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4D" w:rsidRDefault="0044114D" w:rsidP="0044114D">
      <w:r>
        <w:rPr>
          <w:color w:val="1F497D"/>
        </w:rPr>
        <w:t>Larry Lehmann, partner at Lehmann Norman &amp; Marcus in New Orleans, Louisiana, is a board certified attorney in taxation as well as estate planning and administration using a proprietary process to help families and business owners align their missions, vision, values and goals with their wealth transfer and business transition strategies.  He has been recognized for the past several years in Louisiana Super Lawyer (Estate Planning) and is currently serving as president elect of the National Association of Estate Planners and Councils. His clients include several closely held businesses and professional practices seeking design, implementation, and management of their succession strategies.</w:t>
      </w:r>
    </w:p>
    <w:p w:rsidR="0044114D" w:rsidRDefault="0044114D" w:rsidP="0044114D">
      <w:r>
        <w:rPr>
          <w:color w:val="1F497D"/>
        </w:rPr>
        <w:t> </w:t>
      </w:r>
    </w:p>
    <w:p w:rsidR="00EB309A" w:rsidRDefault="00EB309A">
      <w:bookmarkStart w:id="0" w:name="_GoBack"/>
      <w:bookmarkEnd w:id="0"/>
    </w:p>
    <w:sectPr w:rsidR="00EB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4D"/>
    <w:rsid w:val="0044114D"/>
    <w:rsid w:val="00EB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29BDA-AF65-4832-A4E9-94051F51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1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Raymond James Financial, Inc.</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Close</dc:creator>
  <cp:keywords/>
  <dc:description/>
  <cp:lastModifiedBy>Barton Close</cp:lastModifiedBy>
  <cp:revision>1</cp:revision>
  <dcterms:created xsi:type="dcterms:W3CDTF">2016-04-18T19:52:00Z</dcterms:created>
  <dcterms:modified xsi:type="dcterms:W3CDTF">2016-04-18T19:52:00Z</dcterms:modified>
</cp:coreProperties>
</file>